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35" w:rsidRPr="00B10266" w:rsidRDefault="00E26835" w:rsidP="00E26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1026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Figura 1: Relação entre média dos acadêmicos dos cursos e média no simulado </w:t>
      </w:r>
      <w:proofErr w:type="spellStart"/>
      <w:r w:rsidRPr="00B10266">
        <w:rPr>
          <w:rFonts w:ascii="Times New Roman" w:eastAsia="Times New Roman" w:hAnsi="Times New Roman" w:cs="Times New Roman"/>
          <w:sz w:val="24"/>
          <w:szCs w:val="20"/>
          <w:lang w:eastAsia="pt-BR"/>
        </w:rPr>
        <w:t>Enade</w:t>
      </w:r>
      <w:proofErr w:type="spellEnd"/>
    </w:p>
    <w:p w:rsidR="00E26835" w:rsidRPr="00D208A5" w:rsidRDefault="00E26835" w:rsidP="00E268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8A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7E5B845" wp14:editId="32DAF5F3">
            <wp:extent cx="5679716" cy="3976687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tela 2015-09-12 14.12.47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8" t="2940" r="9547" b="1667"/>
                    <a:stretch/>
                  </pic:blipFill>
                  <pic:spPr bwMode="auto">
                    <a:xfrm>
                      <a:off x="0" y="0"/>
                      <a:ext cx="5685615" cy="3980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835" w:rsidRPr="00D208A5" w:rsidRDefault="00E26835" w:rsidP="00E26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208A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Fonte: </w:t>
      </w:r>
      <w:proofErr w:type="spellStart"/>
      <w:r w:rsidRPr="00D208A5">
        <w:rPr>
          <w:rFonts w:ascii="Times New Roman" w:eastAsia="Times New Roman" w:hAnsi="Times New Roman" w:cs="Times New Roman"/>
          <w:sz w:val="20"/>
          <w:szCs w:val="20"/>
          <w:lang w:eastAsia="pt-BR"/>
        </w:rPr>
        <w:t>Natep</w:t>
      </w:r>
      <w:proofErr w:type="spellEnd"/>
      <w:r w:rsidRPr="00D208A5">
        <w:rPr>
          <w:rFonts w:ascii="Times New Roman" w:eastAsia="Times New Roman" w:hAnsi="Times New Roman" w:cs="Times New Roman"/>
          <w:sz w:val="20"/>
          <w:szCs w:val="20"/>
          <w:lang w:eastAsia="pt-BR"/>
        </w:rPr>
        <w:t>, 2015</w:t>
      </w:r>
    </w:p>
    <w:p w:rsidR="00563AD8" w:rsidRDefault="00563AD8"/>
    <w:p w:rsidR="00E26835" w:rsidRDefault="00E26835"/>
    <w:p w:rsidR="00E26835" w:rsidRPr="00B10266" w:rsidRDefault="00E26835" w:rsidP="00E2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0266">
        <w:rPr>
          <w:rFonts w:ascii="Times New Roman" w:eastAsia="Times New Roman" w:hAnsi="Times New Roman" w:cs="Times New Roman"/>
          <w:sz w:val="24"/>
          <w:szCs w:val="24"/>
          <w:lang w:eastAsia="pt-BR"/>
        </w:rPr>
        <w:t>Quadro 1: Ações estratégicas para a formação do corpo docente da IES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E26835" w:rsidRPr="00B10266" w:rsidTr="008675F2">
        <w:tc>
          <w:tcPr>
            <w:tcW w:w="1271" w:type="dxa"/>
          </w:tcPr>
          <w:p w:rsidR="00E26835" w:rsidRPr="00B10266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2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Ação 1</w:t>
            </w:r>
          </w:p>
        </w:tc>
        <w:tc>
          <w:tcPr>
            <w:tcW w:w="7796" w:type="dxa"/>
          </w:tcPr>
          <w:p w:rsidR="00E26835" w:rsidRPr="00B10266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2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Identificar semestralmente situações específicas de dificuldade pedagógica dos docentes e propor estratégias de capacitação.</w:t>
            </w:r>
          </w:p>
        </w:tc>
      </w:tr>
      <w:tr w:rsidR="00E26835" w:rsidRPr="00D208A5" w:rsidTr="008675F2">
        <w:tc>
          <w:tcPr>
            <w:tcW w:w="1271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Ação 2</w:t>
            </w:r>
          </w:p>
        </w:tc>
        <w:tc>
          <w:tcPr>
            <w:tcW w:w="7796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Sensibilização, formação e conscientização dos profissionais frente às problemáticas evidenciadas nos cursos.</w:t>
            </w:r>
          </w:p>
        </w:tc>
      </w:tr>
      <w:tr w:rsidR="00E26835" w:rsidRPr="00D208A5" w:rsidTr="008675F2">
        <w:tc>
          <w:tcPr>
            <w:tcW w:w="1271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Ação 3</w:t>
            </w:r>
          </w:p>
        </w:tc>
        <w:tc>
          <w:tcPr>
            <w:tcW w:w="7796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Estimular a interdisciplinaridade entre o que se exige nas disciplinas de Competências Comunicativas, Metodologia Científica, Produção Textual, com as demais disciplinas.</w:t>
            </w:r>
          </w:p>
        </w:tc>
      </w:tr>
      <w:tr w:rsidR="00E26835" w:rsidRPr="00D208A5" w:rsidTr="008675F2">
        <w:tc>
          <w:tcPr>
            <w:tcW w:w="1271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Ação 4</w:t>
            </w:r>
          </w:p>
        </w:tc>
        <w:tc>
          <w:tcPr>
            <w:tcW w:w="7796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Realizar encontros pedagógicos para compartilhar, discutir e avaliar as metodologias utilizadas.</w:t>
            </w:r>
          </w:p>
        </w:tc>
      </w:tr>
      <w:tr w:rsidR="00E26835" w:rsidRPr="00D208A5" w:rsidTr="008675F2">
        <w:tc>
          <w:tcPr>
            <w:tcW w:w="1271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Ação 5</w:t>
            </w:r>
          </w:p>
        </w:tc>
        <w:tc>
          <w:tcPr>
            <w:tcW w:w="7796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Formação de todos os professores na especialização </w:t>
            </w:r>
            <w:r w:rsidRPr="00D20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lato sensu</w:t>
            </w: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Docência no Ensino Superior, oferecido pela instituição, no intuito de estimular a educação continuada e a produção científica.</w:t>
            </w:r>
          </w:p>
        </w:tc>
      </w:tr>
      <w:tr w:rsidR="00E26835" w:rsidRPr="00D208A5" w:rsidTr="008675F2">
        <w:tc>
          <w:tcPr>
            <w:tcW w:w="1271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Ação 6</w:t>
            </w:r>
          </w:p>
        </w:tc>
        <w:tc>
          <w:tcPr>
            <w:tcW w:w="7796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Admissão de professores por meio de bancas examinadoras estabelecendo critérios para a avaliação tanto da titulação quanto da habilidade didática.</w:t>
            </w:r>
          </w:p>
        </w:tc>
      </w:tr>
      <w:tr w:rsidR="00E26835" w:rsidRPr="00D208A5" w:rsidTr="008675F2">
        <w:tc>
          <w:tcPr>
            <w:tcW w:w="1271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Ação 7</w:t>
            </w:r>
          </w:p>
        </w:tc>
        <w:tc>
          <w:tcPr>
            <w:tcW w:w="7796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Realizar avaliações periódicas dos docentes pelos discentes.</w:t>
            </w:r>
          </w:p>
        </w:tc>
      </w:tr>
    </w:tbl>
    <w:p w:rsidR="00E26835" w:rsidRPr="00D208A5" w:rsidRDefault="00E26835" w:rsidP="00E2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D208A5">
        <w:rPr>
          <w:rFonts w:ascii="Times New Roman" w:eastAsia="Times New Roman" w:hAnsi="Times New Roman" w:cs="Times New Roman"/>
          <w:sz w:val="20"/>
          <w:szCs w:val="24"/>
          <w:lang w:eastAsia="pt-BR"/>
        </w:rPr>
        <w:t>Fonte: NATEP, 2015</w:t>
      </w:r>
    </w:p>
    <w:p w:rsidR="00E26835" w:rsidRDefault="00E26835"/>
    <w:p w:rsidR="00E26835" w:rsidRDefault="00E26835"/>
    <w:p w:rsidR="00E26835" w:rsidRPr="00B10266" w:rsidRDefault="00E26835" w:rsidP="00E2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0266">
        <w:rPr>
          <w:rFonts w:ascii="Times New Roman" w:eastAsia="Times New Roman" w:hAnsi="Times New Roman" w:cs="Times New Roman"/>
          <w:sz w:val="24"/>
          <w:szCs w:val="24"/>
          <w:lang w:eastAsia="pt-BR"/>
        </w:rPr>
        <w:t>Quadro 2: Ações estratégicas para a melhoria do processo de ensino-aprendizagem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E26835" w:rsidRPr="00B10266" w:rsidTr="008675F2">
        <w:tc>
          <w:tcPr>
            <w:tcW w:w="1271" w:type="dxa"/>
          </w:tcPr>
          <w:p w:rsidR="00E26835" w:rsidRPr="00B10266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2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Ação 1</w:t>
            </w:r>
          </w:p>
        </w:tc>
        <w:tc>
          <w:tcPr>
            <w:tcW w:w="7796" w:type="dxa"/>
          </w:tcPr>
          <w:p w:rsidR="00E26835" w:rsidRPr="00B10266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2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Normatização das avaliações individuais e sem consulta, dos critérios de avaliação, bem como dos pesos a serem atribuídos pelos avaliadores.</w:t>
            </w:r>
          </w:p>
        </w:tc>
      </w:tr>
      <w:tr w:rsidR="00E26835" w:rsidRPr="00D208A5" w:rsidTr="008675F2">
        <w:tc>
          <w:tcPr>
            <w:tcW w:w="1271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Ação 2</w:t>
            </w:r>
          </w:p>
        </w:tc>
        <w:tc>
          <w:tcPr>
            <w:tcW w:w="7796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Adequar conteúdos e avaliações aplicadas ao modelo </w:t>
            </w:r>
            <w:proofErr w:type="spellStart"/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Enade</w:t>
            </w:r>
            <w:proofErr w:type="spellEnd"/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à categorização da Taxionomia de Bloom.</w:t>
            </w:r>
          </w:p>
        </w:tc>
      </w:tr>
      <w:tr w:rsidR="00E26835" w:rsidRPr="00D208A5" w:rsidTr="008675F2">
        <w:tc>
          <w:tcPr>
            <w:tcW w:w="1271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Ação 3</w:t>
            </w:r>
          </w:p>
        </w:tc>
        <w:tc>
          <w:tcPr>
            <w:tcW w:w="7796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Dar ênfase às questões discursivas tanto em assuntos relacionados ao conhecimento geral, quanto à formação específica, priorizando a avaliação qualitativa.</w:t>
            </w:r>
          </w:p>
        </w:tc>
      </w:tr>
      <w:tr w:rsidR="00E26835" w:rsidRPr="00D208A5" w:rsidTr="008675F2">
        <w:tc>
          <w:tcPr>
            <w:tcW w:w="1271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Ação 4</w:t>
            </w:r>
          </w:p>
        </w:tc>
        <w:tc>
          <w:tcPr>
            <w:tcW w:w="7796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Incentivar a leitura, interpretação e produção de textos acadêmicos em todas as disciplinas.</w:t>
            </w:r>
          </w:p>
        </w:tc>
      </w:tr>
      <w:tr w:rsidR="00E26835" w:rsidRPr="00D208A5" w:rsidTr="008675F2">
        <w:tc>
          <w:tcPr>
            <w:tcW w:w="1271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Ação 5</w:t>
            </w:r>
          </w:p>
        </w:tc>
        <w:tc>
          <w:tcPr>
            <w:tcW w:w="7796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Melhoria da qualidade percebida pelos acadêmicos do ensino semipresencial.</w:t>
            </w:r>
          </w:p>
        </w:tc>
      </w:tr>
      <w:tr w:rsidR="00E26835" w:rsidRPr="00D208A5" w:rsidTr="008675F2">
        <w:tc>
          <w:tcPr>
            <w:tcW w:w="1271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Ação 6</w:t>
            </w:r>
          </w:p>
        </w:tc>
        <w:tc>
          <w:tcPr>
            <w:tcW w:w="7796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Estruturação dos mecanismos de nivelamento previstos no Projeto Pedagógico dos Cursos (PPC) com o objetivo de amenizar as dificuldades de formação dos ingressantes.</w:t>
            </w:r>
          </w:p>
        </w:tc>
      </w:tr>
    </w:tbl>
    <w:p w:rsidR="00E26835" w:rsidRPr="00D208A5" w:rsidRDefault="00E26835" w:rsidP="00E2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D208A5">
        <w:rPr>
          <w:rFonts w:ascii="Times New Roman" w:eastAsia="Times New Roman" w:hAnsi="Times New Roman" w:cs="Times New Roman"/>
          <w:sz w:val="20"/>
          <w:szCs w:val="24"/>
          <w:lang w:eastAsia="pt-BR"/>
        </w:rPr>
        <w:t>Fonte: NATEP, 2015</w:t>
      </w:r>
    </w:p>
    <w:p w:rsidR="00E26835" w:rsidRDefault="00E26835"/>
    <w:p w:rsidR="00E26835" w:rsidRDefault="00E26835"/>
    <w:p w:rsidR="00E26835" w:rsidRPr="00B10266" w:rsidRDefault="00E26835" w:rsidP="00E2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0266">
        <w:rPr>
          <w:rFonts w:ascii="Times New Roman" w:eastAsia="Times New Roman" w:hAnsi="Times New Roman" w:cs="Times New Roman"/>
          <w:sz w:val="24"/>
          <w:szCs w:val="24"/>
          <w:lang w:eastAsia="pt-BR"/>
        </w:rPr>
        <w:t>Quadro 3: Pesos do novo processo de avaliação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E26835" w:rsidRPr="00B10266" w:rsidTr="008675F2">
        <w:tc>
          <w:tcPr>
            <w:tcW w:w="1271" w:type="dxa"/>
          </w:tcPr>
          <w:p w:rsidR="00E26835" w:rsidRPr="00B10266" w:rsidRDefault="00E26835" w:rsidP="00867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2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pontos</w:t>
            </w:r>
          </w:p>
        </w:tc>
        <w:tc>
          <w:tcPr>
            <w:tcW w:w="7796" w:type="dxa"/>
          </w:tcPr>
          <w:p w:rsidR="00E26835" w:rsidRPr="00B10266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2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 questões objetivas na avaliação individual e sem consulta</w:t>
            </w:r>
          </w:p>
        </w:tc>
      </w:tr>
      <w:tr w:rsidR="00E26835" w:rsidRPr="00D208A5" w:rsidTr="008675F2">
        <w:tc>
          <w:tcPr>
            <w:tcW w:w="1271" w:type="dxa"/>
          </w:tcPr>
          <w:p w:rsidR="00E26835" w:rsidRPr="00D208A5" w:rsidRDefault="00E26835" w:rsidP="00867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pontos</w:t>
            </w:r>
          </w:p>
        </w:tc>
        <w:tc>
          <w:tcPr>
            <w:tcW w:w="7796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questões discursivas na avaliação individual e sem consulta</w:t>
            </w:r>
          </w:p>
        </w:tc>
      </w:tr>
      <w:tr w:rsidR="00E26835" w:rsidRPr="00D208A5" w:rsidTr="008675F2">
        <w:tc>
          <w:tcPr>
            <w:tcW w:w="1271" w:type="dxa"/>
          </w:tcPr>
          <w:p w:rsidR="00E26835" w:rsidRPr="00D208A5" w:rsidRDefault="00E26835" w:rsidP="00867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pontos</w:t>
            </w:r>
          </w:p>
        </w:tc>
        <w:tc>
          <w:tcPr>
            <w:tcW w:w="7796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 de leitura e Produção textual (resenha-crítica)</w:t>
            </w:r>
          </w:p>
        </w:tc>
      </w:tr>
      <w:tr w:rsidR="00E26835" w:rsidRPr="00D208A5" w:rsidTr="008675F2">
        <w:tc>
          <w:tcPr>
            <w:tcW w:w="1271" w:type="dxa"/>
          </w:tcPr>
          <w:p w:rsidR="00E26835" w:rsidRPr="00D208A5" w:rsidRDefault="00E26835" w:rsidP="00867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pontos</w:t>
            </w:r>
          </w:p>
        </w:tc>
        <w:tc>
          <w:tcPr>
            <w:tcW w:w="7796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Avaliações por meio de outras metodologias ativas de aprendizagem</w:t>
            </w:r>
          </w:p>
        </w:tc>
      </w:tr>
      <w:tr w:rsidR="00E26835" w:rsidRPr="00D208A5" w:rsidTr="008675F2">
        <w:tc>
          <w:tcPr>
            <w:tcW w:w="1271" w:type="dxa"/>
          </w:tcPr>
          <w:p w:rsidR="00E26835" w:rsidRPr="00D208A5" w:rsidRDefault="00E26835" w:rsidP="00867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7796" w:type="dxa"/>
          </w:tcPr>
          <w:p w:rsidR="00E26835" w:rsidRPr="00D208A5" w:rsidRDefault="00E26835" w:rsidP="00867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2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</w:tr>
    </w:tbl>
    <w:p w:rsidR="00E26835" w:rsidRPr="00D208A5" w:rsidRDefault="00E26835" w:rsidP="00E2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D208A5">
        <w:rPr>
          <w:rFonts w:ascii="Times New Roman" w:eastAsia="Times New Roman" w:hAnsi="Times New Roman" w:cs="Times New Roman"/>
          <w:sz w:val="20"/>
          <w:szCs w:val="24"/>
          <w:lang w:eastAsia="pt-BR"/>
        </w:rPr>
        <w:t>Fonte: NATEP, 2015</w:t>
      </w:r>
    </w:p>
    <w:p w:rsidR="00E26835" w:rsidRDefault="00E26835">
      <w:bookmarkStart w:id="0" w:name="_GoBack"/>
      <w:bookmarkEnd w:id="0"/>
    </w:p>
    <w:sectPr w:rsidR="00E26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35"/>
    <w:rsid w:val="00117025"/>
    <w:rsid w:val="00563AD8"/>
    <w:rsid w:val="007F1D94"/>
    <w:rsid w:val="00E26835"/>
    <w:rsid w:val="00EA68D5"/>
    <w:rsid w:val="00F4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5EDC9-66D0-4D2E-BBD2-9D3FAAC6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2024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2015-10-17T19:50:00Z</dcterms:created>
  <dcterms:modified xsi:type="dcterms:W3CDTF">2015-10-17T19:51:00Z</dcterms:modified>
</cp:coreProperties>
</file>